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DCBE" w14:textId="77777777" w:rsidR="00CA5996" w:rsidRDefault="00CA5996">
      <w:pPr>
        <w:jc w:val="lef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Attached Form No.1</w:t>
      </w:r>
    </w:p>
    <w:p w14:paraId="2B7D67C6" w14:textId="77777777" w:rsidR="00CA5996" w:rsidRDefault="00CA5996">
      <w:pPr>
        <w:jc w:val="center"/>
        <w:rPr>
          <w:rFonts w:ascii="Times New Roman" w:eastAsia="ＦＡ 丸ゴシックＭ" w:hint="eastAsia"/>
          <w:szCs w:val="20"/>
        </w:rPr>
      </w:pPr>
    </w:p>
    <w:p w14:paraId="0502EF6D" w14:textId="77777777" w:rsidR="00CA5996" w:rsidRDefault="00CA5996">
      <w:pPr>
        <w:jc w:val="center"/>
        <w:rPr>
          <w:rFonts w:ascii="Times New Roman" w:eastAsia="ＦＡ 丸ゴシックＭ"/>
          <w:szCs w:val="20"/>
        </w:rPr>
      </w:pPr>
      <w:r>
        <w:rPr>
          <w:rFonts w:ascii="Times New Roman" w:eastAsia="ＦＡ 丸ゴシックＭ" w:hint="eastAsia"/>
          <w:szCs w:val="20"/>
        </w:rPr>
        <w:t>C</w:t>
      </w:r>
      <w:r>
        <w:rPr>
          <w:rFonts w:ascii="Times New Roman"/>
        </w:rPr>
        <w:t>omprehensive</w:t>
      </w:r>
      <w:r>
        <w:rPr>
          <w:rFonts w:ascii="Times New Roman" w:hint="eastAsia"/>
        </w:rPr>
        <w:t xml:space="preserve"> confirmation</w:t>
      </w:r>
      <w:r>
        <w:rPr>
          <w:rFonts w:ascii="Times New Roman" w:eastAsia="ＦＡ 丸ゴシックＭ" w:hint="eastAsia"/>
          <w:szCs w:val="20"/>
        </w:rPr>
        <w:t xml:space="preserve"> </w:t>
      </w:r>
      <w:r>
        <w:rPr>
          <w:rFonts w:ascii="Times New Roman" w:eastAsia="ＦＡ 丸ゴシックＭ"/>
          <w:szCs w:val="20"/>
        </w:rPr>
        <w:t>form relating to a license to the use of the Essential IPR</w:t>
      </w:r>
    </w:p>
    <w:p w14:paraId="5CA7C991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2BEC9685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2E5733CD" w14:textId="77777777" w:rsidR="00CA5996" w:rsidRDefault="00CA5996">
      <w:pPr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 xml:space="preserve">To the </w:t>
      </w:r>
      <w:r>
        <w:rPr>
          <w:rFonts w:ascii="Times New Roman" w:eastAsia="ＦＡ 丸ゴシックＭ" w:hint="eastAsia"/>
        </w:rPr>
        <w:t>C</w:t>
      </w:r>
      <w:r>
        <w:rPr>
          <w:rFonts w:ascii="Times New Roman" w:eastAsia="ＦＡ 丸ゴシックＭ"/>
        </w:rPr>
        <w:t>hairman of the Standard Assembly</w:t>
      </w:r>
    </w:p>
    <w:p w14:paraId="626AFDE3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3D9AD311" w14:textId="3C9112BA" w:rsidR="00CA5996" w:rsidRDefault="00CA5996">
      <w:pPr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>Date of submission</w:t>
      </w:r>
      <w:r w:rsidR="008D5579">
        <w:rPr>
          <w:rFonts w:ascii="Times New Roman" w:eastAsia="ＦＡ 丸ゴシックＭ"/>
        </w:rPr>
        <w:tab/>
      </w:r>
      <w:r w:rsidR="008D5579">
        <w:rPr>
          <w:rFonts w:ascii="Times New Roman" w:eastAsia="ＦＡ 丸ゴシックＭ"/>
        </w:rPr>
        <w:tab/>
      </w:r>
      <w:r>
        <w:rPr>
          <w:rFonts w:ascii="Times New Roman" w:eastAsia="ＦＡ 丸ゴシックＭ"/>
        </w:rPr>
        <w:t>:</w:t>
      </w:r>
    </w:p>
    <w:p w14:paraId="77A018B3" w14:textId="77777777" w:rsidR="00CA5996" w:rsidRDefault="00CA5996">
      <w:pPr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>Submitter</w:t>
      </w:r>
    </w:p>
    <w:p w14:paraId="53E08FF3" w14:textId="24884536" w:rsidR="00CA5996" w:rsidRDefault="00CA5996">
      <w:pPr>
        <w:ind w:firstLine="645"/>
        <w:jc w:val="left"/>
        <w:rPr>
          <w:rFonts w:ascii="Times New Roman" w:eastAsia="ＦＡ 丸ゴシックＭ" w:hint="eastAsia"/>
        </w:rPr>
      </w:pPr>
      <w:r>
        <w:rPr>
          <w:rFonts w:ascii="Times New Roman" w:eastAsia="ＦＡ 丸ゴシックＭ"/>
        </w:rPr>
        <w:t>Name of company</w:t>
      </w:r>
      <w:r w:rsidR="008D5579">
        <w:rPr>
          <w:rFonts w:ascii="Times New Roman" w:eastAsia="ＦＡ 丸ゴシックＭ"/>
        </w:rPr>
        <w:tab/>
      </w:r>
      <w:r>
        <w:rPr>
          <w:rFonts w:ascii="Times New Roman" w:eastAsia="ＦＡ 丸ゴシックＭ"/>
        </w:rPr>
        <w:t>:</w:t>
      </w:r>
    </w:p>
    <w:p w14:paraId="234B3C0E" w14:textId="1AD3E1B7" w:rsidR="00CA5996" w:rsidRDefault="00CA5996">
      <w:pPr>
        <w:ind w:firstLine="645"/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>Address of company</w:t>
      </w:r>
      <w:r w:rsidR="008D5579">
        <w:rPr>
          <w:rFonts w:ascii="Times New Roman" w:eastAsia="ＦＡ 丸ゴシックＭ"/>
        </w:rPr>
        <w:tab/>
      </w:r>
      <w:r>
        <w:rPr>
          <w:rFonts w:ascii="Times New Roman" w:eastAsia="ＦＡ 丸ゴシックＭ"/>
        </w:rPr>
        <w:t>:</w:t>
      </w:r>
    </w:p>
    <w:p w14:paraId="184B9C50" w14:textId="77777777" w:rsidR="00ED74C1" w:rsidRPr="008D5579" w:rsidRDefault="00ED74C1" w:rsidP="008D5579">
      <w:pPr>
        <w:ind w:firstLine="645"/>
        <w:jc w:val="left"/>
        <w:rPr>
          <w:rFonts w:ascii="Times New Roman" w:eastAsia="ＦＡ 丸ゴシックＭ"/>
        </w:rPr>
      </w:pPr>
      <w:bookmarkStart w:id="0" w:name="_Hlk83725820"/>
      <w:r w:rsidRPr="008D5579">
        <w:rPr>
          <w:rFonts w:ascii="Times New Roman" w:eastAsia="ＦＡ 丸ゴシックＭ"/>
        </w:rPr>
        <w:t>Manager in charge</w:t>
      </w:r>
    </w:p>
    <w:p w14:paraId="27B85785" w14:textId="4C331984" w:rsidR="00ED74C1" w:rsidRPr="008D5579" w:rsidRDefault="00ED74C1" w:rsidP="008D5579">
      <w:pPr>
        <w:ind w:firstLine="645"/>
        <w:jc w:val="left"/>
        <w:rPr>
          <w:rFonts w:ascii="Times New Roman" w:eastAsia="ＦＡ 丸ゴシックＭ"/>
        </w:rPr>
      </w:pPr>
      <w:r>
        <w:rPr>
          <w:rFonts w:ascii="Bookman Old Style" w:eastAsia="ＭＳ Ｐゴシック" w:hAnsi="Bookman Old Style" w:cs="Bookman Old Style" w:hint="eastAsia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sz w:val="20"/>
          <w:szCs w:val="20"/>
        </w:rPr>
        <w:t xml:space="preserve"> </w:t>
      </w:r>
      <w:r w:rsidRPr="008D5579">
        <w:rPr>
          <w:rFonts w:ascii="Times New Roman" w:eastAsia="ＦＡ 丸ゴシックＭ"/>
        </w:rPr>
        <w:t>Title, Name</w:t>
      </w:r>
      <w:r w:rsidR="008D5579">
        <w:rPr>
          <w:rFonts w:ascii="Times New Roman" w:eastAsia="ＦＡ 丸ゴシックＭ"/>
        </w:rPr>
        <w:tab/>
      </w:r>
      <w:r w:rsidR="008D5579">
        <w:rPr>
          <w:rFonts w:ascii="Times New Roman" w:eastAsia="ＦＡ 丸ゴシックＭ"/>
        </w:rPr>
        <w:tab/>
      </w:r>
      <w:r w:rsidRPr="008D5579">
        <w:rPr>
          <w:rFonts w:ascii="Times New Roman" w:eastAsia="ＦＡ 丸ゴシックＭ"/>
        </w:rPr>
        <w:t>:</w:t>
      </w:r>
    </w:p>
    <w:p w14:paraId="66025478" w14:textId="5F66C746" w:rsidR="00ED74C1" w:rsidRPr="008D5579" w:rsidRDefault="00ED74C1" w:rsidP="008D5579">
      <w:pPr>
        <w:ind w:firstLine="645"/>
        <w:jc w:val="left"/>
        <w:rPr>
          <w:rFonts w:ascii="Times New Roman" w:eastAsia="ＦＡ 丸ゴシックＭ"/>
        </w:rPr>
      </w:pPr>
      <w:r w:rsidRPr="008D5579">
        <w:rPr>
          <w:rFonts w:ascii="Times New Roman" w:eastAsia="ＦＡ 丸ゴシックＭ"/>
        </w:rPr>
        <w:t>Person in charge</w:t>
      </w:r>
      <w:r w:rsidR="008D5579">
        <w:rPr>
          <w:rFonts w:ascii="Times New Roman" w:eastAsia="ＦＡ 丸ゴシックＭ"/>
        </w:rPr>
        <w:tab/>
      </w:r>
      <w:r w:rsidRPr="008D5579">
        <w:rPr>
          <w:rFonts w:ascii="Times New Roman" w:eastAsia="ＦＡ 丸ゴシックＭ"/>
        </w:rPr>
        <w:t>:</w:t>
      </w:r>
    </w:p>
    <w:bookmarkEnd w:id="0"/>
    <w:p w14:paraId="026F608E" w14:textId="77777777" w:rsidR="00ED74C1" w:rsidRDefault="00ED74C1" w:rsidP="00ED74C1">
      <w:pPr>
        <w:autoSpaceDE w:val="0"/>
        <w:autoSpaceDN w:val="0"/>
        <w:adjustRightInd w:val="0"/>
        <w:spacing w:before="7" w:line="160" w:lineRule="exact"/>
        <w:jc w:val="left"/>
        <w:rPr>
          <w:rFonts w:ascii="Bookman Old Style" w:eastAsia="ＭＳ Ｐゴシック" w:hAnsi="Bookman Old Style" w:cs="Bookman Old Style"/>
          <w:sz w:val="16"/>
          <w:szCs w:val="16"/>
        </w:rPr>
      </w:pPr>
    </w:p>
    <w:p w14:paraId="05D7DCB7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453B03A4" w14:textId="77777777" w:rsidR="00CA5996" w:rsidRDefault="00CA5996">
      <w:pPr>
        <w:rPr>
          <w:rFonts w:ascii="Times New Roman" w:eastAsia="ＦＡ 丸ゴシックＭ" w:hint="eastAsia"/>
        </w:rPr>
      </w:pPr>
      <w:r>
        <w:rPr>
          <w:rFonts w:ascii="Times New Roman" w:eastAsia="ＦＡ 丸ゴシックＭ" w:hint="eastAsia"/>
        </w:rPr>
        <w:t>In accordance with Paragraph 3 of</w:t>
      </w:r>
      <w:r>
        <w:rPr>
          <w:rFonts w:ascii="Times New Roman" w:eastAsia="ＦＡ 丸ゴシックＭ"/>
        </w:rPr>
        <w:t xml:space="preserve"> the “</w:t>
      </w:r>
      <w:r>
        <w:rPr>
          <w:rFonts w:ascii="Times New Roman"/>
        </w:rPr>
        <w:t>Working Guidelines for Treatment of Industrial Property Rights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 w:hint="eastAsia"/>
        </w:rPr>
        <w:t>c</w:t>
      </w:r>
      <w:r>
        <w:rPr>
          <w:rFonts w:ascii="Times New Roman"/>
        </w:rPr>
        <w:t xml:space="preserve">onnection with </w:t>
      </w:r>
      <w:r>
        <w:rPr>
          <w:rFonts w:ascii="Times New Roman" w:hint="eastAsia"/>
        </w:rPr>
        <w:t>the</w:t>
      </w:r>
      <w:r>
        <w:rPr>
          <w:rFonts w:ascii="Times New Roman"/>
        </w:rPr>
        <w:t xml:space="preserve"> ARIB Standard</w:t>
      </w:r>
      <w:r>
        <w:rPr>
          <w:rFonts w:ascii="Times New Roman" w:eastAsia="ＦＡ 丸ゴシックＭ"/>
        </w:rPr>
        <w:t>”</w:t>
      </w:r>
      <w:r>
        <w:rPr>
          <w:rFonts w:ascii="Times New Roman" w:hint="eastAsia"/>
        </w:rPr>
        <w:t>,</w:t>
      </w:r>
      <w:r>
        <w:rPr>
          <w:rFonts w:ascii="Times New Roman" w:eastAsia="ＦＡ 丸ゴシックＭ"/>
        </w:rPr>
        <w:t xml:space="preserve"> </w:t>
      </w:r>
      <w:r>
        <w:rPr>
          <w:rFonts w:ascii="Times New Roman" w:eastAsia="ＦＡ 丸ゴシックＭ" w:hint="eastAsia"/>
        </w:rPr>
        <w:t>in the case that we have any Essential IPR relevant to the ARIB Standard stated below, w</w:t>
      </w:r>
      <w:r>
        <w:rPr>
          <w:rFonts w:ascii="Times New Roman" w:eastAsia="ＦＡ 丸ゴシックＭ"/>
        </w:rPr>
        <w:t xml:space="preserve">e </w:t>
      </w:r>
      <w:r>
        <w:rPr>
          <w:rFonts w:ascii="Times New Roman" w:eastAsia="ＦＡ 丸ゴシックＭ" w:hint="eastAsia"/>
        </w:rPr>
        <w:t xml:space="preserve">hereby comprehensively </w:t>
      </w:r>
      <w:r>
        <w:rPr>
          <w:rFonts w:ascii="Times New Roman" w:eastAsia="ＦＡ 丸ゴシックＭ"/>
        </w:rPr>
        <w:t>confirm</w:t>
      </w:r>
      <w:r>
        <w:rPr>
          <w:rFonts w:ascii="Times New Roman" w:eastAsia="ＦＡ 丸ゴシックＭ" w:hint="eastAsia"/>
        </w:rPr>
        <w:t xml:space="preserve"> that the </w:t>
      </w:r>
      <w:r>
        <w:rPr>
          <w:rFonts w:ascii="Times New Roman" w:eastAsia="ＦＡ 丸ゴシックＭ"/>
        </w:rPr>
        <w:t>company</w:t>
      </w:r>
      <w:r>
        <w:rPr>
          <w:rFonts w:ascii="Times New Roman" w:eastAsia="ＦＡ 丸ゴシックＭ" w:hint="eastAsia"/>
        </w:rPr>
        <w:t xml:space="preserve"> elects </w:t>
      </w:r>
      <w:r>
        <w:rPr>
          <w:rFonts w:ascii="Times New Roman" w:eastAsia="ＦＡ 丸ゴシックＭ"/>
        </w:rPr>
        <w:t xml:space="preserve">case (1) in Section 1.1 </w:t>
      </w:r>
      <w:r>
        <w:rPr>
          <w:rFonts w:ascii="Times New Roman" w:eastAsia="ＦＡ 丸ゴシックＭ" w:hint="eastAsia"/>
        </w:rPr>
        <w:t>provided in</w:t>
      </w:r>
      <w:r>
        <w:rPr>
          <w:rFonts w:ascii="Times New Roman" w:eastAsia="ＦＡ 丸ゴシックＭ"/>
        </w:rPr>
        <w:t xml:space="preserve"> “Guidelines for Treatment of Industrial Property Rights in </w:t>
      </w:r>
      <w:r>
        <w:rPr>
          <w:rFonts w:ascii="Times New Roman" w:eastAsia="ＦＡ 丸ゴシックＭ" w:hint="eastAsia"/>
        </w:rPr>
        <w:t>c</w:t>
      </w:r>
      <w:r>
        <w:rPr>
          <w:rFonts w:ascii="Times New Roman" w:eastAsia="ＦＡ 丸ゴシックＭ"/>
        </w:rPr>
        <w:t>onnection with the ARIB Standard.”</w:t>
      </w:r>
    </w:p>
    <w:p w14:paraId="04078D07" w14:textId="77777777" w:rsidR="00CA5996" w:rsidRDefault="00CA5996">
      <w:pPr>
        <w:jc w:val="left"/>
        <w:rPr>
          <w:rFonts w:ascii="Times New Roman" w:eastAsia="ＦＡ 丸ゴシックＭ" w:hint="eastAsia"/>
        </w:rPr>
      </w:pPr>
    </w:p>
    <w:p w14:paraId="30BA03A9" w14:textId="77777777" w:rsidR="00CA5996" w:rsidRDefault="00CA5996">
      <w:pPr>
        <w:jc w:val="left"/>
        <w:rPr>
          <w:rFonts w:ascii="Times New Roman" w:eastAsia="ＦＡ 丸ゴシックＭ" w:hint="eastAsia"/>
        </w:rPr>
      </w:pPr>
    </w:p>
    <w:p w14:paraId="6B2B341F" w14:textId="77777777" w:rsidR="00CA5996" w:rsidRDefault="00CA5996">
      <w:pPr>
        <w:jc w:val="left"/>
        <w:rPr>
          <w:rFonts w:ascii="Times New Roman" w:eastAsia="ＦＡ 丸ゴシックＭ" w:hint="eastAsia"/>
        </w:rPr>
      </w:pPr>
      <w:r>
        <w:rPr>
          <w:rFonts w:ascii="Times New Roman" w:eastAsia="ＦＡ 丸ゴシックＭ" w:hint="eastAsia"/>
        </w:rPr>
        <w:t>1</w:t>
      </w:r>
      <w:r>
        <w:rPr>
          <w:rFonts w:ascii="Times New Roman" w:eastAsia="ＦＡ 丸ゴシックＭ" w:hint="eastAsia"/>
        </w:rPr>
        <w:tab/>
      </w:r>
      <w:r>
        <w:rPr>
          <w:rFonts w:ascii="Times New Roman" w:eastAsia="ＦＡ 丸ゴシックＭ"/>
        </w:rPr>
        <w:t>Title of ARIB Standard</w:t>
      </w:r>
      <w:r>
        <w:rPr>
          <w:rFonts w:ascii="Times New Roman" w:eastAsia="ＦＡ 丸ゴシックＭ" w:hint="eastAsia"/>
        </w:rPr>
        <w:t>:</w:t>
      </w:r>
    </w:p>
    <w:p w14:paraId="737B7F45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63CE7D90" w14:textId="77777777" w:rsidR="00CA5996" w:rsidRDefault="00CA5996">
      <w:pPr>
        <w:rPr>
          <w:rFonts w:ascii="Times New Roman" w:hint="eastAsia"/>
        </w:rPr>
      </w:pPr>
    </w:p>
    <w:p w14:paraId="03B3F520" w14:textId="77777777" w:rsidR="00CA5996" w:rsidRDefault="00CA5996">
      <w:pPr>
        <w:jc w:val="left"/>
        <w:rPr>
          <w:rFonts w:ascii="Times New Roman" w:hint="eastAsia"/>
          <w:sz w:val="22"/>
        </w:rPr>
      </w:pPr>
      <w:r>
        <w:br w:type="page"/>
      </w:r>
      <w:r>
        <w:rPr>
          <w:rFonts w:ascii="Times New Roman" w:hint="eastAsia"/>
          <w:sz w:val="22"/>
        </w:rPr>
        <w:lastRenderedPageBreak/>
        <w:t>Attached Form No.2</w:t>
      </w:r>
    </w:p>
    <w:p w14:paraId="29CF911C" w14:textId="77777777" w:rsidR="00CA5996" w:rsidRDefault="00CA5996">
      <w:pPr>
        <w:jc w:val="center"/>
        <w:rPr>
          <w:rFonts w:ascii="Times New Roman" w:eastAsia="ＦＡ 丸ゴシックＭ" w:hint="eastAsia"/>
          <w:szCs w:val="20"/>
        </w:rPr>
      </w:pPr>
    </w:p>
    <w:p w14:paraId="1AFEB9C3" w14:textId="77777777" w:rsidR="00CA5996" w:rsidRDefault="00CA5996">
      <w:pPr>
        <w:jc w:val="center"/>
        <w:rPr>
          <w:rFonts w:ascii="Times New Roman" w:eastAsia="ＦＡ 丸ゴシックＭ"/>
          <w:szCs w:val="20"/>
        </w:rPr>
      </w:pPr>
      <w:r>
        <w:rPr>
          <w:rFonts w:ascii="Times New Roman" w:eastAsia="ＦＡ 丸ゴシックＭ" w:hint="eastAsia"/>
          <w:szCs w:val="20"/>
        </w:rPr>
        <w:t>Comprehensive c</w:t>
      </w:r>
      <w:r>
        <w:rPr>
          <w:rFonts w:ascii="Times New Roman" w:eastAsia="ＦＡ 丸ゴシックＭ"/>
          <w:szCs w:val="20"/>
        </w:rPr>
        <w:t>onfirmation form relating to a license</w:t>
      </w:r>
      <w:r>
        <w:rPr>
          <w:rFonts w:ascii="Times New Roman" w:eastAsia="ＦＡ 丸ゴシックＭ" w:hint="eastAsia"/>
          <w:szCs w:val="20"/>
        </w:rPr>
        <w:t xml:space="preserve"> </w:t>
      </w:r>
      <w:r>
        <w:rPr>
          <w:rFonts w:ascii="Times New Roman" w:eastAsia="ＦＡ 丸ゴシックＭ"/>
          <w:szCs w:val="20"/>
        </w:rPr>
        <w:t>to the use of the Essential IPR</w:t>
      </w:r>
    </w:p>
    <w:p w14:paraId="39293878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7D682A22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202552B0" w14:textId="77777777" w:rsidR="00CA5996" w:rsidRDefault="00CA5996">
      <w:pPr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 xml:space="preserve">To the </w:t>
      </w:r>
      <w:r>
        <w:rPr>
          <w:rFonts w:ascii="Times New Roman" w:eastAsia="ＦＡ 丸ゴシックＭ" w:hint="eastAsia"/>
        </w:rPr>
        <w:t>C</w:t>
      </w:r>
      <w:r>
        <w:rPr>
          <w:rFonts w:ascii="Times New Roman" w:eastAsia="ＦＡ 丸ゴシックＭ"/>
        </w:rPr>
        <w:t>hairman of the Standard Assembly</w:t>
      </w:r>
    </w:p>
    <w:p w14:paraId="52E1F8FC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4219CD97" w14:textId="72AED3EB" w:rsidR="00CA5996" w:rsidRDefault="00CA5996">
      <w:pPr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>Date of submission</w:t>
      </w:r>
      <w:r w:rsidR="008D5579">
        <w:rPr>
          <w:rFonts w:ascii="Times New Roman" w:eastAsia="ＦＡ 丸ゴシックＭ"/>
        </w:rPr>
        <w:tab/>
      </w:r>
      <w:r w:rsidR="008D5579">
        <w:rPr>
          <w:rFonts w:ascii="Times New Roman" w:eastAsia="ＦＡ 丸ゴシックＭ"/>
        </w:rPr>
        <w:tab/>
      </w:r>
      <w:r>
        <w:rPr>
          <w:rFonts w:ascii="Times New Roman" w:eastAsia="ＦＡ 丸ゴシックＭ"/>
        </w:rPr>
        <w:t>:</w:t>
      </w:r>
    </w:p>
    <w:p w14:paraId="72F0DEDD" w14:textId="77777777" w:rsidR="00CA5996" w:rsidRDefault="00CA5996">
      <w:pPr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>Submitter</w:t>
      </w:r>
    </w:p>
    <w:p w14:paraId="1DA2A94A" w14:textId="3804D608" w:rsidR="00CA5996" w:rsidRDefault="00CA5996">
      <w:pPr>
        <w:ind w:firstLine="645"/>
        <w:jc w:val="left"/>
        <w:rPr>
          <w:rFonts w:ascii="Times New Roman" w:eastAsia="ＦＡ 丸ゴシックＭ" w:hint="eastAsia"/>
        </w:rPr>
      </w:pPr>
      <w:r>
        <w:rPr>
          <w:rFonts w:ascii="Times New Roman" w:eastAsia="ＦＡ 丸ゴシックＭ"/>
        </w:rPr>
        <w:t>Name of company</w:t>
      </w:r>
      <w:r w:rsidR="008D5579">
        <w:rPr>
          <w:rFonts w:ascii="Times New Roman" w:eastAsia="ＦＡ 丸ゴシックＭ"/>
        </w:rPr>
        <w:tab/>
      </w:r>
      <w:r>
        <w:rPr>
          <w:rFonts w:ascii="Times New Roman" w:eastAsia="ＦＡ 丸ゴシックＭ"/>
        </w:rPr>
        <w:t>:</w:t>
      </w:r>
    </w:p>
    <w:p w14:paraId="721BF5B4" w14:textId="2C93CDE5" w:rsidR="00CA5996" w:rsidRDefault="00CA5996">
      <w:pPr>
        <w:ind w:firstLine="645"/>
        <w:jc w:val="left"/>
        <w:rPr>
          <w:rFonts w:ascii="Times New Roman" w:eastAsia="ＦＡ 丸ゴシックＭ"/>
        </w:rPr>
      </w:pPr>
      <w:r>
        <w:rPr>
          <w:rFonts w:ascii="Times New Roman" w:eastAsia="ＦＡ 丸ゴシックＭ"/>
        </w:rPr>
        <w:t>Address of company</w:t>
      </w:r>
      <w:r w:rsidR="008D5579">
        <w:rPr>
          <w:rFonts w:ascii="Times New Roman" w:eastAsia="ＦＡ 丸ゴシックＭ"/>
        </w:rPr>
        <w:tab/>
      </w:r>
      <w:r>
        <w:rPr>
          <w:rFonts w:ascii="Times New Roman" w:eastAsia="ＦＡ 丸ゴシックＭ"/>
        </w:rPr>
        <w:t>:</w:t>
      </w:r>
    </w:p>
    <w:p w14:paraId="35AE0070" w14:textId="77777777" w:rsidR="00ED74C1" w:rsidRPr="00250E44" w:rsidRDefault="00ED74C1" w:rsidP="00ED74C1">
      <w:pPr>
        <w:ind w:firstLine="645"/>
        <w:jc w:val="left"/>
        <w:rPr>
          <w:rFonts w:ascii="Times New Roman" w:eastAsia="ＦＡ 丸ゴシックＭ"/>
        </w:rPr>
      </w:pPr>
      <w:r w:rsidRPr="00250E44">
        <w:rPr>
          <w:rFonts w:ascii="Times New Roman" w:eastAsia="ＦＡ 丸ゴシックＭ"/>
        </w:rPr>
        <w:t>Manager in charge</w:t>
      </w:r>
    </w:p>
    <w:p w14:paraId="6F53A0E0" w14:textId="099C1F40" w:rsidR="00ED74C1" w:rsidRPr="00250E44" w:rsidRDefault="00ED74C1" w:rsidP="00ED74C1">
      <w:pPr>
        <w:ind w:firstLine="645"/>
        <w:jc w:val="left"/>
        <w:rPr>
          <w:rFonts w:ascii="Times New Roman" w:eastAsia="ＦＡ 丸ゴシックＭ"/>
        </w:rPr>
      </w:pPr>
      <w:r>
        <w:rPr>
          <w:rFonts w:ascii="Bookman Old Style" w:eastAsia="ＭＳ Ｐゴシック" w:hAnsi="Bookman Old Style" w:cs="Bookman Old Style" w:hint="eastAsia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sz w:val="20"/>
          <w:szCs w:val="20"/>
        </w:rPr>
        <w:t xml:space="preserve"> </w:t>
      </w:r>
      <w:r w:rsidRPr="00250E44">
        <w:rPr>
          <w:rFonts w:ascii="Times New Roman" w:eastAsia="ＦＡ 丸ゴシックＭ"/>
        </w:rPr>
        <w:t>Title, Name</w:t>
      </w:r>
      <w:r w:rsidR="008D5579">
        <w:rPr>
          <w:rFonts w:ascii="Times New Roman" w:eastAsia="ＦＡ 丸ゴシックＭ"/>
        </w:rPr>
        <w:tab/>
      </w:r>
      <w:r w:rsidR="008D5579">
        <w:rPr>
          <w:rFonts w:ascii="Times New Roman" w:eastAsia="ＦＡ 丸ゴシックＭ"/>
        </w:rPr>
        <w:tab/>
      </w:r>
      <w:r w:rsidRPr="00250E44">
        <w:rPr>
          <w:rFonts w:ascii="Times New Roman" w:eastAsia="ＦＡ 丸ゴシックＭ"/>
        </w:rPr>
        <w:t>:</w:t>
      </w:r>
    </w:p>
    <w:p w14:paraId="764FA98F" w14:textId="612E47E7" w:rsidR="00ED74C1" w:rsidRPr="00250E44" w:rsidRDefault="00ED74C1" w:rsidP="00ED74C1">
      <w:pPr>
        <w:ind w:firstLine="645"/>
        <w:jc w:val="left"/>
        <w:rPr>
          <w:rFonts w:ascii="Times New Roman" w:eastAsia="ＦＡ 丸ゴシックＭ"/>
        </w:rPr>
      </w:pPr>
      <w:r w:rsidRPr="00250E44">
        <w:rPr>
          <w:rFonts w:ascii="Times New Roman" w:eastAsia="ＦＡ 丸ゴシックＭ"/>
        </w:rPr>
        <w:t>Person in charge</w:t>
      </w:r>
      <w:r w:rsidR="008D5579">
        <w:rPr>
          <w:rFonts w:ascii="Times New Roman" w:eastAsia="ＦＡ 丸ゴシックＭ"/>
        </w:rPr>
        <w:tab/>
      </w:r>
      <w:r w:rsidRPr="00250E44">
        <w:rPr>
          <w:rFonts w:ascii="Times New Roman" w:eastAsia="ＦＡ 丸ゴシックＭ"/>
        </w:rPr>
        <w:t>:</w:t>
      </w:r>
    </w:p>
    <w:p w14:paraId="6928BA46" w14:textId="77777777" w:rsidR="00ED74C1" w:rsidRDefault="00ED74C1" w:rsidP="00ED74C1">
      <w:pPr>
        <w:autoSpaceDE w:val="0"/>
        <w:autoSpaceDN w:val="0"/>
        <w:adjustRightInd w:val="0"/>
        <w:spacing w:before="7" w:line="160" w:lineRule="exact"/>
        <w:jc w:val="left"/>
        <w:rPr>
          <w:rFonts w:ascii="Bookman Old Style" w:eastAsia="ＭＳ Ｐゴシック" w:hAnsi="Bookman Old Style" w:cs="Bookman Old Style"/>
          <w:sz w:val="16"/>
          <w:szCs w:val="16"/>
        </w:rPr>
      </w:pPr>
    </w:p>
    <w:p w14:paraId="5A7EFBDA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5490ADAA" w14:textId="77777777" w:rsidR="00CA5996" w:rsidRDefault="00CA5996">
      <w:pPr>
        <w:rPr>
          <w:rFonts w:ascii="Times New Roman" w:eastAsia="ＦＡ 丸ゴシックＭ" w:hint="eastAsia"/>
        </w:rPr>
      </w:pPr>
      <w:r>
        <w:rPr>
          <w:rFonts w:ascii="Times New Roman" w:eastAsia="ＦＡ 丸ゴシックＭ" w:hint="eastAsia"/>
        </w:rPr>
        <w:t>In accordance with Paragraph 3 of</w:t>
      </w:r>
      <w:r>
        <w:rPr>
          <w:rFonts w:ascii="Times New Roman" w:eastAsia="ＦＡ 丸ゴシックＭ"/>
        </w:rPr>
        <w:t xml:space="preserve"> the “</w:t>
      </w:r>
      <w:r>
        <w:rPr>
          <w:rFonts w:ascii="Times New Roman"/>
        </w:rPr>
        <w:t>Working Guidelines for Treatment of Industrial Property Rights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 w:hint="eastAsia"/>
        </w:rPr>
        <w:t>c</w:t>
      </w:r>
      <w:r>
        <w:rPr>
          <w:rFonts w:ascii="Times New Roman"/>
        </w:rPr>
        <w:t xml:space="preserve">onnection with </w:t>
      </w:r>
      <w:r>
        <w:rPr>
          <w:rFonts w:ascii="Times New Roman" w:hint="eastAsia"/>
        </w:rPr>
        <w:t>the</w:t>
      </w:r>
      <w:r>
        <w:rPr>
          <w:rFonts w:ascii="Times New Roman"/>
        </w:rPr>
        <w:t xml:space="preserve"> ARIB Standard</w:t>
      </w:r>
      <w:r>
        <w:rPr>
          <w:rFonts w:ascii="Times New Roman" w:eastAsia="ＦＡ 丸ゴシックＭ"/>
        </w:rPr>
        <w:t>”</w:t>
      </w:r>
      <w:r>
        <w:rPr>
          <w:rFonts w:ascii="Times New Roman" w:hint="eastAsia"/>
        </w:rPr>
        <w:t>,</w:t>
      </w:r>
      <w:r>
        <w:rPr>
          <w:rFonts w:ascii="Times New Roman" w:eastAsia="ＦＡ 丸ゴシックＭ"/>
        </w:rPr>
        <w:t xml:space="preserve"> </w:t>
      </w:r>
      <w:r>
        <w:rPr>
          <w:rFonts w:ascii="Times New Roman" w:eastAsia="ＦＡ 丸ゴシックＭ" w:hint="eastAsia"/>
        </w:rPr>
        <w:t>in the case that we have any Essential IPR relevant to the ARIB Standard stated below, w</w:t>
      </w:r>
      <w:r>
        <w:rPr>
          <w:rFonts w:ascii="Times New Roman" w:eastAsia="ＦＡ 丸ゴシックＭ"/>
        </w:rPr>
        <w:t xml:space="preserve">e </w:t>
      </w:r>
      <w:r>
        <w:rPr>
          <w:rFonts w:ascii="Times New Roman" w:eastAsia="ＦＡ 丸ゴシックＭ" w:hint="eastAsia"/>
        </w:rPr>
        <w:t xml:space="preserve">hereby comprehensively </w:t>
      </w:r>
      <w:r>
        <w:rPr>
          <w:rFonts w:ascii="Times New Roman" w:eastAsia="ＦＡ 丸ゴシックＭ"/>
        </w:rPr>
        <w:t>confirm</w:t>
      </w:r>
      <w:r>
        <w:rPr>
          <w:rFonts w:ascii="Times New Roman" w:eastAsia="ＦＡ 丸ゴシックＭ" w:hint="eastAsia"/>
        </w:rPr>
        <w:t xml:space="preserve"> that the </w:t>
      </w:r>
      <w:r>
        <w:rPr>
          <w:rFonts w:ascii="Times New Roman" w:eastAsia="ＦＡ 丸ゴシックＭ"/>
        </w:rPr>
        <w:t>company</w:t>
      </w:r>
      <w:r>
        <w:rPr>
          <w:rFonts w:ascii="Times New Roman" w:eastAsia="ＦＡ 丸ゴシックＭ" w:hint="eastAsia"/>
        </w:rPr>
        <w:t xml:space="preserve"> elects </w:t>
      </w:r>
      <w:r>
        <w:rPr>
          <w:rFonts w:ascii="Times New Roman" w:eastAsia="ＦＡ 丸ゴシックＭ"/>
        </w:rPr>
        <w:t>case (</w:t>
      </w:r>
      <w:r>
        <w:rPr>
          <w:rFonts w:ascii="Times New Roman" w:eastAsia="ＦＡ 丸ゴシックＭ" w:hint="eastAsia"/>
        </w:rPr>
        <w:t>2</w:t>
      </w:r>
      <w:r>
        <w:rPr>
          <w:rFonts w:ascii="Times New Roman" w:eastAsia="ＦＡ 丸ゴシックＭ"/>
        </w:rPr>
        <w:t xml:space="preserve">) in Section 1.1 </w:t>
      </w:r>
      <w:r>
        <w:rPr>
          <w:rFonts w:ascii="Times New Roman" w:eastAsia="ＦＡ 丸ゴシックＭ" w:hint="eastAsia"/>
        </w:rPr>
        <w:t>provided in</w:t>
      </w:r>
      <w:r>
        <w:rPr>
          <w:rFonts w:ascii="Times New Roman" w:eastAsia="ＦＡ 丸ゴシックＭ"/>
        </w:rPr>
        <w:t xml:space="preserve"> “Guidelines for Treatment of Industrial Property Rights in </w:t>
      </w:r>
      <w:r>
        <w:rPr>
          <w:rFonts w:ascii="Times New Roman" w:eastAsia="ＦＡ 丸ゴシックＭ" w:hint="eastAsia"/>
        </w:rPr>
        <w:t>c</w:t>
      </w:r>
      <w:r>
        <w:rPr>
          <w:rFonts w:ascii="Times New Roman" w:eastAsia="ＦＡ 丸ゴシックＭ"/>
        </w:rPr>
        <w:t>onnection with the ARIB Standard.”</w:t>
      </w:r>
    </w:p>
    <w:p w14:paraId="4D6339EF" w14:textId="77777777" w:rsidR="00CA5996" w:rsidRDefault="00CA5996">
      <w:pPr>
        <w:jc w:val="left"/>
        <w:rPr>
          <w:rFonts w:ascii="Times New Roman" w:eastAsia="ＦＡ 丸ゴシックＭ" w:hint="eastAsia"/>
        </w:rPr>
      </w:pPr>
    </w:p>
    <w:p w14:paraId="72B2643B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40BC268B" w14:textId="77777777" w:rsidR="00CA5996" w:rsidRDefault="00CA5996">
      <w:pPr>
        <w:jc w:val="left"/>
        <w:rPr>
          <w:rFonts w:ascii="Times New Roman" w:eastAsia="ＦＡ 丸ゴシックＭ" w:hint="eastAsia"/>
        </w:rPr>
      </w:pPr>
      <w:r>
        <w:rPr>
          <w:rFonts w:ascii="Times New Roman" w:eastAsia="ＦＡ 丸ゴシックＭ" w:hint="eastAsia"/>
        </w:rPr>
        <w:t>1</w:t>
      </w:r>
      <w:r>
        <w:rPr>
          <w:rFonts w:ascii="Times New Roman" w:eastAsia="ＦＡ 丸ゴシックＭ" w:hint="eastAsia"/>
        </w:rPr>
        <w:tab/>
      </w:r>
      <w:r>
        <w:rPr>
          <w:rFonts w:ascii="Times New Roman" w:eastAsia="ＦＡ 丸ゴシックＭ"/>
        </w:rPr>
        <w:t>Title of ARIB Standard</w:t>
      </w:r>
      <w:r>
        <w:rPr>
          <w:rFonts w:ascii="Times New Roman" w:eastAsia="ＦＡ 丸ゴシックＭ" w:hint="eastAsia"/>
        </w:rPr>
        <w:t>:</w:t>
      </w:r>
    </w:p>
    <w:p w14:paraId="0D1F66C2" w14:textId="77777777" w:rsidR="00CA5996" w:rsidRDefault="00CA5996">
      <w:pPr>
        <w:jc w:val="left"/>
        <w:rPr>
          <w:rFonts w:ascii="Times New Roman" w:eastAsia="ＦＡ 丸ゴシックＭ"/>
        </w:rPr>
      </w:pPr>
    </w:p>
    <w:p w14:paraId="08B5E62A" w14:textId="77777777" w:rsidR="00CA5996" w:rsidRDefault="00CA5996">
      <w:pPr>
        <w:jc w:val="left"/>
        <w:rPr>
          <w:rFonts w:hint="eastAsia"/>
        </w:rPr>
      </w:pPr>
    </w:p>
    <w:sectPr w:rsidR="00CA5996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C008" w14:textId="77777777" w:rsidR="00FC6857" w:rsidRDefault="00FC6857">
      <w:r>
        <w:separator/>
      </w:r>
    </w:p>
  </w:endnote>
  <w:endnote w:type="continuationSeparator" w:id="0">
    <w:p w14:paraId="7E7050EF" w14:textId="77777777" w:rsidR="00FC6857" w:rsidRDefault="00FC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028A" w14:textId="77777777" w:rsidR="009F695D" w:rsidRDefault="009F69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89E3" w14:textId="77777777" w:rsidR="00FC6857" w:rsidRDefault="00FC6857">
      <w:r>
        <w:separator/>
      </w:r>
    </w:p>
  </w:footnote>
  <w:footnote w:type="continuationSeparator" w:id="0">
    <w:p w14:paraId="52DD20A3" w14:textId="77777777" w:rsidR="00FC6857" w:rsidRDefault="00FC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0D53" w14:textId="77777777" w:rsidR="009F695D" w:rsidRDefault="009F695D">
    <w:pPr>
      <w:pStyle w:val="a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04C"/>
    <w:multiLevelType w:val="singleLevel"/>
    <w:tmpl w:val="C366B9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1F64AB"/>
    <w:multiLevelType w:val="singleLevel"/>
    <w:tmpl w:val="638C578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D5F7C32"/>
    <w:multiLevelType w:val="hybridMultilevel"/>
    <w:tmpl w:val="00261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496C44"/>
    <w:multiLevelType w:val="singleLevel"/>
    <w:tmpl w:val="8CA64C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E3B2C74"/>
    <w:multiLevelType w:val="singleLevel"/>
    <w:tmpl w:val="3C4CA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13A040E"/>
    <w:multiLevelType w:val="singleLevel"/>
    <w:tmpl w:val="787EFA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9795DD7"/>
    <w:multiLevelType w:val="singleLevel"/>
    <w:tmpl w:val="9A32151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7" w15:restartNumberingAfterBreak="0">
    <w:nsid w:val="4B8C6D1D"/>
    <w:multiLevelType w:val="hybridMultilevel"/>
    <w:tmpl w:val="E37EFE0E"/>
    <w:lvl w:ilvl="0" w:tplc="0AD036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F1D70"/>
    <w:multiLevelType w:val="hybridMultilevel"/>
    <w:tmpl w:val="41245D7C"/>
    <w:lvl w:ilvl="0" w:tplc="CE52DD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1A428D"/>
    <w:multiLevelType w:val="hybridMultilevel"/>
    <w:tmpl w:val="4D3A1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7B04C0"/>
    <w:multiLevelType w:val="hybridMultilevel"/>
    <w:tmpl w:val="FCCE2AE2"/>
    <w:lvl w:ilvl="0" w:tplc="32987A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45"/>
  <w:doNotHyphenateCaps/>
  <w:drawingGridHorizontalSpacing w:val="11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996"/>
    <w:rsid w:val="00064A76"/>
    <w:rsid w:val="007E3C56"/>
    <w:rsid w:val="008D5579"/>
    <w:rsid w:val="009F695D"/>
    <w:rsid w:val="00CA5996"/>
    <w:rsid w:val="00E95CFF"/>
    <w:rsid w:val="00EA09F5"/>
    <w:rsid w:val="00EB4E70"/>
    <w:rsid w:val="00ED74C1"/>
    <w:rsid w:val="00F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C688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5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5">
    <w:name w:val="Body Text"/>
    <w:basedOn w:val="a"/>
  </w:style>
  <w:style w:type="paragraph" w:styleId="a6">
    <w:name w:val="Body Text Indent"/>
    <w:basedOn w:val="a"/>
    <w:pPr>
      <w:ind w:left="851"/>
    </w:pPr>
  </w:style>
  <w:style w:type="paragraph" w:styleId="a7">
    <w:name w:val="Subtitle"/>
    <w:basedOn w:val="a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2">
    <w:name w:val="Body Text First Indent 2"/>
    <w:basedOn w:val="a6"/>
    <w:pPr>
      <w:ind w:firstLine="21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20">
    <w:name w:val="Body Text Indent 2"/>
    <w:basedOn w:val="a"/>
    <w:pPr>
      <w:ind w:left="480"/>
    </w:pPr>
    <w:rPr>
      <w:rFonts w:ascii="Times New Roman"/>
      <w:sz w:val="24"/>
      <w:szCs w:val="20"/>
    </w:rPr>
  </w:style>
  <w:style w:type="paragraph" w:styleId="ac">
    <w:name w:val="Balloon Text"/>
    <w:basedOn w:val="a"/>
    <w:semiHidden/>
    <w:rsid w:val="00CA59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2002-01-22T01:20:00Z</cp:lastPrinted>
  <dcterms:created xsi:type="dcterms:W3CDTF">2022-01-05T07:54:00Z</dcterms:created>
  <dcterms:modified xsi:type="dcterms:W3CDTF">2022-01-05T07:56:00Z</dcterms:modified>
</cp:coreProperties>
</file>